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79D" w:rsidRPr="004F379D" w:rsidRDefault="004F379D" w:rsidP="004F379D">
      <w:pPr>
        <w:spacing w:before="60" w:after="60" w:line="240" w:lineRule="auto"/>
        <w:ind w:firstLine="567"/>
        <w:jc w:val="center"/>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ЗАТВЕРДЖЕНО</w:t>
      </w:r>
    </w:p>
    <w:p w:rsidR="004F379D" w:rsidRPr="004F379D" w:rsidRDefault="004F379D" w:rsidP="004F379D">
      <w:pPr>
        <w:spacing w:before="60" w:after="60" w:line="240" w:lineRule="auto"/>
        <w:ind w:firstLine="567"/>
        <w:jc w:val="center"/>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постановою Кабінету Міністрів України</w:t>
      </w:r>
    </w:p>
    <w:p w:rsidR="004F379D" w:rsidRPr="004F379D" w:rsidRDefault="004F379D" w:rsidP="004F379D">
      <w:pPr>
        <w:spacing w:before="60" w:after="60" w:line="240" w:lineRule="auto"/>
        <w:ind w:firstLine="567"/>
        <w:jc w:val="center"/>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від 27 грудня 2006 р. № 1836</w:t>
      </w:r>
    </w:p>
    <w:p w:rsidR="004F379D" w:rsidRPr="004F379D" w:rsidRDefault="004F379D" w:rsidP="004F379D">
      <w:pPr>
        <w:spacing w:before="60" w:after="60" w:line="240" w:lineRule="auto"/>
        <w:ind w:firstLine="567"/>
        <w:jc w:val="center"/>
        <w:rPr>
          <w:rFonts w:ascii="Times New Roman" w:eastAsia="Times New Roman" w:hAnsi="Times New Roman" w:cs="Times New Roman"/>
          <w:sz w:val="24"/>
          <w:szCs w:val="24"/>
          <w:lang w:eastAsia="uk-UA"/>
        </w:rPr>
      </w:pPr>
      <w:r w:rsidRPr="004F379D">
        <w:rPr>
          <w:rFonts w:ascii="Verdana" w:eastAsia="Times New Roman" w:hAnsi="Verdana" w:cs="Times New Roman"/>
          <w:b/>
          <w:sz w:val="16"/>
          <w:szCs w:val="24"/>
          <w:lang w:eastAsia="uk-UA"/>
        </w:rPr>
        <w:t> </w:t>
      </w:r>
    </w:p>
    <w:p w:rsidR="004F379D" w:rsidRPr="004F379D" w:rsidRDefault="004F379D" w:rsidP="00D3183D">
      <w:pPr>
        <w:spacing w:before="60" w:after="60" w:line="240" w:lineRule="auto"/>
        <w:ind w:firstLine="567"/>
        <w:jc w:val="center"/>
        <w:outlineLvl w:val="0"/>
        <w:rPr>
          <w:rFonts w:ascii="Times New Roman" w:eastAsia="Times New Roman" w:hAnsi="Times New Roman" w:cs="Times New Roman"/>
          <w:b/>
          <w:bCs/>
          <w:kern w:val="36"/>
          <w:sz w:val="48"/>
          <w:szCs w:val="48"/>
          <w:lang w:eastAsia="uk-UA"/>
        </w:rPr>
      </w:pPr>
      <w:r w:rsidRPr="004F379D">
        <w:rPr>
          <w:rFonts w:ascii="Verdana" w:eastAsia="Times New Roman" w:hAnsi="Verdana" w:cs="Times New Roman"/>
          <w:b/>
          <w:bCs/>
          <w:kern w:val="36"/>
          <w:sz w:val="16"/>
          <w:szCs w:val="28"/>
          <w:lang w:eastAsia="uk-UA"/>
        </w:rPr>
        <w:t>Порядок</w:t>
      </w:r>
    </w:p>
    <w:p w:rsidR="004F379D" w:rsidRPr="004F379D" w:rsidRDefault="004F379D" w:rsidP="00D3183D">
      <w:pPr>
        <w:spacing w:before="60" w:after="60" w:line="240" w:lineRule="auto"/>
        <w:ind w:firstLine="567"/>
        <w:jc w:val="center"/>
        <w:rPr>
          <w:rFonts w:ascii="Times New Roman" w:eastAsia="Times New Roman" w:hAnsi="Times New Roman" w:cs="Times New Roman"/>
          <w:sz w:val="24"/>
          <w:szCs w:val="24"/>
          <w:lang w:eastAsia="uk-UA"/>
        </w:rPr>
      </w:pPr>
      <w:bookmarkStart w:id="0" w:name="_GoBack"/>
      <w:r w:rsidRPr="004F379D">
        <w:rPr>
          <w:rFonts w:ascii="Verdana" w:eastAsia="Times New Roman" w:hAnsi="Verdana" w:cs="Times New Roman"/>
          <w:sz w:val="16"/>
          <w:szCs w:val="24"/>
          <w:lang w:eastAsia="uk-UA"/>
        </w:rPr>
        <w:t>проведення професійної підготовки, підвищення кваліфікації та перепідготовки інвалідів, зареєстрованих у державній службі зайнятості, за рахунок коштів Фонду соціального захисту інвалідів</w:t>
      </w:r>
      <w:bookmarkEnd w:id="0"/>
    </w:p>
    <w:p w:rsidR="004F379D" w:rsidRPr="004F379D" w:rsidRDefault="004F379D" w:rsidP="004F379D">
      <w:pPr>
        <w:spacing w:before="60" w:after="60" w:line="240" w:lineRule="auto"/>
        <w:ind w:firstLine="567"/>
        <w:jc w:val="both"/>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 </w:t>
      </w:r>
    </w:p>
    <w:p w:rsidR="004F379D" w:rsidRPr="004F379D" w:rsidRDefault="004F379D" w:rsidP="004F379D">
      <w:pPr>
        <w:spacing w:before="60" w:after="60" w:line="240" w:lineRule="auto"/>
        <w:ind w:firstLine="567"/>
        <w:jc w:val="both"/>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 xml:space="preserve">1. Цей Порядок визначає механізм проведення за рахунок коштів Фонду соціального захисту інвалідів (далі – Фонд) професійної підготовки за робітничими професіями, підвищення кваліфікації та перепідготовки </w:t>
      </w:r>
      <w:r w:rsidRPr="004F379D">
        <w:rPr>
          <w:rFonts w:ascii="Verdana" w:eastAsia="Times New Roman" w:hAnsi="Verdana" w:cs="Times New Roman"/>
          <w:sz w:val="16"/>
          <w:szCs w:val="24"/>
          <w:lang w:eastAsia="uk-UA"/>
        </w:rPr>
        <w:br/>
        <w:t>(далі – професійне навчання) інвалідів, які зареєстровані в установленому порядку у державній службі зайнятості як безробітні та відповідно до законодавства не мають права на допомогу по безробіттю (далі – інваліди), з метою сприяння їх працевлаштуванню та підвищенню конкурентоспроможності на ринку праці.</w:t>
      </w:r>
    </w:p>
    <w:p w:rsidR="004F379D" w:rsidRPr="004F379D" w:rsidRDefault="004F379D" w:rsidP="004F379D">
      <w:pPr>
        <w:spacing w:before="60" w:after="60" w:line="240" w:lineRule="auto"/>
        <w:ind w:firstLine="567"/>
        <w:jc w:val="both"/>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2. Професійне навчання інвалідів може проводитись у разі:</w:t>
      </w:r>
    </w:p>
    <w:p w:rsidR="004F379D" w:rsidRPr="004F379D" w:rsidRDefault="004F379D" w:rsidP="004F379D">
      <w:pPr>
        <w:spacing w:before="60" w:after="60" w:line="240" w:lineRule="auto"/>
        <w:ind w:firstLine="567"/>
        <w:jc w:val="both"/>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неможливості підібрати роботу через відсутність у інваліда необхідної кваліфікації;</w:t>
      </w:r>
    </w:p>
    <w:p w:rsidR="004F379D" w:rsidRPr="004F379D" w:rsidRDefault="004F379D" w:rsidP="004F379D">
      <w:pPr>
        <w:spacing w:before="60" w:after="60" w:line="240" w:lineRule="auto"/>
        <w:ind w:firstLine="567"/>
        <w:jc w:val="both"/>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необхідності змінити кваліфікацію у зв’язку з відсутністю роботи, що відповідає професійним навичкам інваліда;</w:t>
      </w:r>
    </w:p>
    <w:p w:rsidR="004F379D" w:rsidRPr="004F379D" w:rsidRDefault="004F379D" w:rsidP="004F379D">
      <w:pPr>
        <w:spacing w:before="60" w:after="60" w:line="240" w:lineRule="auto"/>
        <w:ind w:firstLine="567"/>
        <w:jc w:val="both"/>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втрати здатності виконувати роботу за попередньою професією;</w:t>
      </w:r>
    </w:p>
    <w:p w:rsidR="004F379D" w:rsidRPr="004F379D" w:rsidRDefault="004F379D" w:rsidP="004F379D">
      <w:pPr>
        <w:spacing w:before="60" w:after="60" w:line="240" w:lineRule="auto"/>
        <w:ind w:firstLine="567"/>
        <w:jc w:val="both"/>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відсутності професії;</w:t>
      </w:r>
    </w:p>
    <w:p w:rsidR="004F379D" w:rsidRPr="004F379D" w:rsidRDefault="004F379D" w:rsidP="004F379D">
      <w:pPr>
        <w:spacing w:before="60" w:after="60" w:line="240" w:lineRule="auto"/>
        <w:ind w:firstLine="567"/>
        <w:jc w:val="both"/>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 xml:space="preserve">необхідності підібрати роботу інваліду, в тому числі з умовою виконання роботи вдома, відповідно до рекомендацій медико-соціальної експертної комісії (далі </w:t>
      </w:r>
      <w:r w:rsidRPr="004F379D">
        <w:rPr>
          <w:rFonts w:ascii="Verdana" w:eastAsia="Times New Roman" w:hAnsi="Verdana" w:cs="Times New Roman"/>
          <w:color w:val="000000"/>
          <w:sz w:val="16"/>
          <w:szCs w:val="24"/>
          <w:lang w:eastAsia="uk-UA"/>
        </w:rPr>
        <w:t xml:space="preserve">– </w:t>
      </w:r>
      <w:r w:rsidRPr="004F379D">
        <w:rPr>
          <w:rFonts w:ascii="Verdana" w:eastAsia="Times New Roman" w:hAnsi="Verdana" w:cs="Times New Roman"/>
          <w:sz w:val="16"/>
          <w:szCs w:val="24"/>
          <w:lang w:eastAsia="uk-UA"/>
        </w:rPr>
        <w:t>МСЕК), наявної кваліфікації та з урахуванням його побажань.</w:t>
      </w:r>
    </w:p>
    <w:p w:rsidR="004F379D" w:rsidRPr="004F379D" w:rsidRDefault="004F379D" w:rsidP="004F379D">
      <w:pPr>
        <w:spacing w:before="60" w:after="60" w:line="240" w:lineRule="auto"/>
        <w:ind w:firstLine="567"/>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8"/>
          <w:lang w:eastAsia="uk-UA"/>
        </w:rPr>
        <w:t>3. Організація професійного навчання інвалідів здійснюється державною службою зайнятості в порядку, визначеному Мінпраці та МОН, за погодженням з місцевими органами праці та соціального захисту населення і відповідно до наявної кваліфікації з урахуванням вимог ринку праці, перспектив розвитку регіону, в тому числі для зайняття підприємницькою діяльністю, за згодою інваліда на договірній основі між інвалідом та центром зайнятості.</w:t>
      </w:r>
    </w:p>
    <w:p w:rsidR="004F379D" w:rsidRPr="004F379D" w:rsidRDefault="004F379D" w:rsidP="004F379D">
      <w:pPr>
        <w:spacing w:before="60" w:after="60" w:line="240" w:lineRule="auto"/>
        <w:ind w:firstLine="567"/>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8"/>
          <w:lang w:eastAsia="uk-UA"/>
        </w:rPr>
        <w:t xml:space="preserve">4. Професійне навчання інваліда проводиться у професійно-технічних та вищих навчальних закладах, на підприємствах, в установах та організаціях (далі – навчальний заклад) незалежно від форми власності та підпорядкування (за наявності в них ліцензії на надання освітніх послуг, крім випадків, передбачених законодавством), на договірній основі між навчальним закладом, територіальним відділенням Фонду та державною службою зайнятості. </w:t>
      </w:r>
    </w:p>
    <w:p w:rsidR="004F379D" w:rsidRPr="004F379D" w:rsidRDefault="004F379D" w:rsidP="004F379D">
      <w:pPr>
        <w:spacing w:before="60" w:after="60" w:line="240" w:lineRule="auto"/>
        <w:ind w:firstLine="567"/>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8"/>
          <w:lang w:eastAsia="uk-UA"/>
        </w:rPr>
        <w:t>Навчальний заклад подає Фонду розрахунки витрат на проведення професійного навчання інвалідів, направлених районним, міськрайонним, міським або районним у місті центром зайнятості. Фонд здійснює оплату зазначених витрат відповідно до законодавства та умов договору, укладеного з навчальним закладом.</w:t>
      </w:r>
    </w:p>
    <w:p w:rsidR="004F379D" w:rsidRPr="004F379D" w:rsidRDefault="004F379D" w:rsidP="004F379D">
      <w:pPr>
        <w:spacing w:before="60" w:after="60" w:line="240" w:lineRule="auto"/>
        <w:ind w:firstLine="567"/>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8"/>
          <w:lang w:eastAsia="uk-UA"/>
        </w:rPr>
        <w:t>У разі коли інвалід потребує спеціальних умов для професійного навчання відповідно до індивідуальних програм реабілітації, державна служба зайнятості організовує навчання у навчальних закладах, в яких створені для цього необхідні умови.</w:t>
      </w:r>
    </w:p>
    <w:p w:rsidR="004F379D" w:rsidRPr="004F379D" w:rsidRDefault="004F379D" w:rsidP="004F379D">
      <w:pPr>
        <w:spacing w:before="60" w:after="60" w:line="240" w:lineRule="auto"/>
        <w:ind w:firstLine="567"/>
        <w:jc w:val="both"/>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Професійне навчання інвалідів проводиться з урахуванням рекомендацій МСЕК,</w:t>
      </w:r>
      <w:r w:rsidRPr="004F379D">
        <w:rPr>
          <w:rFonts w:ascii="Verdana" w:eastAsia="Times New Roman" w:hAnsi="Verdana" w:cs="Times New Roman"/>
          <w:b/>
          <w:sz w:val="16"/>
          <w:szCs w:val="24"/>
          <w:lang w:eastAsia="uk-UA"/>
        </w:rPr>
        <w:t xml:space="preserve"> </w:t>
      </w:r>
      <w:r w:rsidRPr="004F379D">
        <w:rPr>
          <w:rFonts w:ascii="Verdana" w:eastAsia="Times New Roman" w:hAnsi="Verdana" w:cs="Times New Roman"/>
          <w:sz w:val="16"/>
          <w:szCs w:val="24"/>
          <w:lang w:eastAsia="uk-UA"/>
        </w:rPr>
        <w:t>індивідуальної програми реабілітації, вимог державних стандартів освіти, інших нормативно-правових актів з питань професійно-технічної, вищої освіти та соціального захисту інвалідів.</w:t>
      </w:r>
    </w:p>
    <w:p w:rsidR="004F379D" w:rsidRPr="004F379D" w:rsidRDefault="004F379D" w:rsidP="004F379D">
      <w:pPr>
        <w:spacing w:before="60" w:after="60" w:line="240" w:lineRule="auto"/>
        <w:ind w:firstLine="567"/>
        <w:jc w:val="both"/>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 xml:space="preserve">5. До витрат, пов’язаних з організацією та проведенням професійного навчання інвалідів, належить оплата навчання відповідно до договору, укладеного між навчальним закладом, територіальним відділенням Фонду та державною службою зайнятості, проїзду інваліда до навчального закладу (враховуючи витрати на пільговий проїзд інваліда і проїзд особи, яка супроводжує інваліда, відповідно до законодавства) та проживання в період професійного навчання, якщо навчання проводиться не за місцем постійного проживання інваліда. </w:t>
      </w:r>
    </w:p>
    <w:p w:rsidR="004F379D" w:rsidRPr="004F379D" w:rsidRDefault="004F379D" w:rsidP="004F379D">
      <w:pPr>
        <w:spacing w:before="60" w:after="60" w:line="240" w:lineRule="auto"/>
        <w:ind w:firstLine="567"/>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8"/>
          <w:lang w:eastAsia="uk-UA"/>
        </w:rPr>
        <w:t>6. Професійне навчання інвалідів фінансується Фондом за рахунок коштів адміністративно-господарських санкцій, що сплачуються за невиконання нормативу робочих місць для працевлаштування інвалідів, установленого частиною першою статті 19 Закону України “Про основи соціальної захищеності інвалідів в Україні”, та пені, що нараховується за несвоєчасну сплату таких санкцій.</w:t>
      </w:r>
    </w:p>
    <w:p w:rsidR="004F379D" w:rsidRPr="004F379D" w:rsidRDefault="004F379D" w:rsidP="004F379D">
      <w:pPr>
        <w:spacing w:before="60" w:after="60" w:line="240" w:lineRule="auto"/>
        <w:ind w:firstLine="567"/>
        <w:jc w:val="both"/>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 </w:t>
      </w:r>
    </w:p>
    <w:p w:rsidR="004F379D" w:rsidRPr="004F379D" w:rsidRDefault="004F379D" w:rsidP="004F379D">
      <w:pPr>
        <w:spacing w:before="60" w:after="60" w:line="240" w:lineRule="auto"/>
        <w:ind w:firstLine="567"/>
        <w:jc w:val="center"/>
        <w:rPr>
          <w:rFonts w:ascii="Times New Roman" w:eastAsia="Times New Roman" w:hAnsi="Times New Roman" w:cs="Times New Roman"/>
          <w:sz w:val="24"/>
          <w:szCs w:val="24"/>
          <w:lang w:eastAsia="uk-UA"/>
        </w:rPr>
      </w:pPr>
      <w:r w:rsidRPr="004F379D">
        <w:rPr>
          <w:rFonts w:ascii="Verdana" w:eastAsia="Times New Roman" w:hAnsi="Verdana" w:cs="Times New Roman"/>
          <w:sz w:val="16"/>
          <w:szCs w:val="24"/>
          <w:lang w:eastAsia="uk-UA"/>
        </w:rPr>
        <w:t>______________________________</w:t>
      </w:r>
    </w:p>
    <w:p w:rsidR="004F379D" w:rsidRPr="004F379D" w:rsidRDefault="004F379D" w:rsidP="004F379D">
      <w:pPr>
        <w:spacing w:before="100" w:beforeAutospacing="1" w:after="100" w:afterAutospacing="1" w:line="240" w:lineRule="auto"/>
        <w:rPr>
          <w:rFonts w:ascii="Times New Roman" w:eastAsia="Times New Roman" w:hAnsi="Times New Roman" w:cs="Times New Roman"/>
          <w:sz w:val="24"/>
          <w:szCs w:val="24"/>
          <w:lang w:eastAsia="uk-UA"/>
        </w:rPr>
      </w:pPr>
      <w:r w:rsidRPr="004F379D">
        <w:rPr>
          <w:rFonts w:ascii="Times New Roman" w:eastAsia="Times New Roman" w:hAnsi="Times New Roman" w:cs="Times New Roman"/>
          <w:sz w:val="24"/>
          <w:szCs w:val="24"/>
          <w:lang w:eastAsia="uk-UA"/>
        </w:rPr>
        <w:t xml:space="preserve">Файли що додаються: </w:t>
      </w:r>
    </w:p>
    <w:p w:rsidR="004F379D" w:rsidRPr="004F379D" w:rsidRDefault="004F379D" w:rsidP="004F379D">
      <w:pPr>
        <w:spacing w:after="0" w:line="240" w:lineRule="auto"/>
        <w:rPr>
          <w:rFonts w:ascii="Times New Roman" w:eastAsia="Times New Roman" w:hAnsi="Times New Roman" w:cs="Times New Roman"/>
          <w:sz w:val="24"/>
          <w:szCs w:val="24"/>
          <w:lang w:eastAsia="uk-UA"/>
        </w:rPr>
      </w:pPr>
      <w:hyperlink r:id="rId4" w:history="1">
        <w:r w:rsidRPr="004F379D">
          <w:rPr>
            <w:rFonts w:ascii="Times New Roman" w:eastAsia="Times New Roman" w:hAnsi="Times New Roman" w:cs="Times New Roman"/>
            <w:color w:val="0000FF"/>
            <w:sz w:val="24"/>
            <w:szCs w:val="24"/>
            <w:u w:val="single"/>
            <w:lang w:eastAsia="uk-UA"/>
          </w:rPr>
          <w:t>ПОРЯДОК проведення професійної підготовки, підвищення кваліфікації та перепідготовки інвалідів, зареєстрованих у державній службі зайнятості, за рахунок коштів Фонду соціального захисту інвалідів</w:t>
        </w:r>
      </w:hyperlink>
    </w:p>
    <w:p w:rsidR="007772B7" w:rsidRDefault="00D3183D"/>
    <w:sectPr w:rsidR="007772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9D"/>
    <w:rsid w:val="004F379D"/>
    <w:rsid w:val="00A03F9B"/>
    <w:rsid w:val="00AB28EF"/>
    <w:rsid w:val="00D318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759D8-A093-4E7B-8743-339D9BD1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F37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79D"/>
    <w:rPr>
      <w:rFonts w:ascii="Times New Roman" w:eastAsia="Times New Roman" w:hAnsi="Times New Roman" w:cs="Times New Roman"/>
      <w:b/>
      <w:bCs/>
      <w:kern w:val="36"/>
      <w:sz w:val="48"/>
      <w:szCs w:val="48"/>
      <w:lang w:eastAsia="uk-UA"/>
    </w:rPr>
  </w:style>
  <w:style w:type="paragraph" w:styleId="a3">
    <w:name w:val="Body Text Indent"/>
    <w:basedOn w:val="a"/>
    <w:link w:val="a4"/>
    <w:uiPriority w:val="99"/>
    <w:semiHidden/>
    <w:unhideWhenUsed/>
    <w:rsid w:val="004F37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сновний текст з відступом Знак"/>
    <w:basedOn w:val="a0"/>
    <w:link w:val="a3"/>
    <w:uiPriority w:val="99"/>
    <w:semiHidden/>
    <w:rsid w:val="004F379D"/>
    <w:rPr>
      <w:rFonts w:ascii="Times New Roman" w:eastAsia="Times New Roman" w:hAnsi="Times New Roman" w:cs="Times New Roman"/>
      <w:sz w:val="24"/>
      <w:szCs w:val="24"/>
      <w:lang w:eastAsia="uk-UA"/>
    </w:rPr>
  </w:style>
  <w:style w:type="paragraph" w:styleId="2">
    <w:name w:val="Body Text Indent 2"/>
    <w:basedOn w:val="a"/>
    <w:link w:val="20"/>
    <w:uiPriority w:val="99"/>
    <w:semiHidden/>
    <w:unhideWhenUsed/>
    <w:rsid w:val="004F37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Основний текст з відступом 2 Знак"/>
    <w:basedOn w:val="a0"/>
    <w:link w:val="2"/>
    <w:uiPriority w:val="99"/>
    <w:semiHidden/>
    <w:rsid w:val="004F379D"/>
    <w:rPr>
      <w:rFonts w:ascii="Times New Roman" w:eastAsia="Times New Roman" w:hAnsi="Times New Roman" w:cs="Times New Roman"/>
      <w:sz w:val="24"/>
      <w:szCs w:val="24"/>
      <w:lang w:eastAsia="uk-UA"/>
    </w:rPr>
  </w:style>
  <w:style w:type="paragraph" w:styleId="3">
    <w:name w:val="Body Text Indent 3"/>
    <w:basedOn w:val="a"/>
    <w:link w:val="30"/>
    <w:uiPriority w:val="99"/>
    <w:semiHidden/>
    <w:unhideWhenUsed/>
    <w:rsid w:val="004F37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Основний текст з відступом 3 Знак"/>
    <w:basedOn w:val="a0"/>
    <w:link w:val="3"/>
    <w:uiPriority w:val="99"/>
    <w:semiHidden/>
    <w:rsid w:val="004F379D"/>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4F37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semiHidden/>
    <w:unhideWhenUsed/>
    <w:rsid w:val="004F3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2215">
      <w:bodyDiv w:val="1"/>
      <w:marLeft w:val="0"/>
      <w:marRight w:val="0"/>
      <w:marTop w:val="0"/>
      <w:marBottom w:val="0"/>
      <w:divBdr>
        <w:top w:val="none" w:sz="0" w:space="0" w:color="auto"/>
        <w:left w:val="none" w:sz="0" w:space="0" w:color="auto"/>
        <w:bottom w:val="none" w:sz="0" w:space="0" w:color="auto"/>
        <w:right w:val="none" w:sz="0" w:space="0" w:color="auto"/>
      </w:divBdr>
      <w:divsChild>
        <w:div w:id="997659542">
          <w:marLeft w:val="0"/>
          <w:marRight w:val="0"/>
          <w:marTop w:val="0"/>
          <w:marBottom w:val="0"/>
          <w:divBdr>
            <w:top w:val="none" w:sz="0" w:space="0" w:color="auto"/>
            <w:left w:val="none" w:sz="0" w:space="0" w:color="auto"/>
            <w:bottom w:val="none" w:sz="0" w:space="0" w:color="auto"/>
            <w:right w:val="none" w:sz="0" w:space="0" w:color="auto"/>
          </w:divBdr>
        </w:div>
        <w:div w:id="1606770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mu.gov.ua/storage/app/imported_content/npa/61851560/61851560.doc"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2701</Words>
  <Characters>1540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2021-04-26T06:42:00Z</dcterms:created>
  <dcterms:modified xsi:type="dcterms:W3CDTF">2021-04-26T14:02:00Z</dcterms:modified>
</cp:coreProperties>
</file>